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5944D9">
        <w:rPr>
          <w:b/>
          <w:sz w:val="28"/>
          <w:szCs w:val="28"/>
        </w:rPr>
        <w:t>июне</w:t>
      </w:r>
      <w:r w:rsidR="00DF1002" w:rsidRPr="008222F8">
        <w:rPr>
          <w:b/>
          <w:sz w:val="28"/>
          <w:szCs w:val="28"/>
        </w:rPr>
        <w:t xml:space="preserve"> </w:t>
      </w:r>
      <w:r w:rsidR="009E082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5944D9">
        <w:rPr>
          <w:b/>
          <w:spacing w:val="-10"/>
          <w:szCs w:val="28"/>
        </w:rPr>
        <w:t>июне</w:t>
      </w:r>
      <w:r w:rsidR="009E0825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5944D9">
        <w:rPr>
          <w:spacing w:val="-10"/>
          <w:szCs w:val="28"/>
        </w:rPr>
        <w:t>мае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9E0825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9E0825">
        <w:rPr>
          <w:spacing w:val="-10"/>
          <w:szCs w:val="28"/>
        </w:rPr>
        <w:t>0</w:t>
      </w:r>
      <w:r w:rsidR="005944D9">
        <w:rPr>
          <w:spacing w:val="-10"/>
          <w:szCs w:val="28"/>
        </w:rPr>
        <w:t>, в июне</w:t>
      </w:r>
      <w:r w:rsidR="009E0825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5944D9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5944D9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5944D9">
        <w:rPr>
          <w:sz w:val="28"/>
          <w:szCs w:val="28"/>
        </w:rPr>
        <w:t>мае</w:t>
      </w:r>
      <w:r w:rsidR="00276D44" w:rsidRPr="008222F8">
        <w:rPr>
          <w:sz w:val="28"/>
          <w:szCs w:val="28"/>
        </w:rPr>
        <w:t xml:space="preserve"> </w:t>
      </w:r>
      <w:r w:rsidR="009E0825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9E0825">
        <w:rPr>
          <w:sz w:val="28"/>
          <w:szCs w:val="28"/>
        </w:rPr>
        <w:t>0, в июне 2023</w:t>
      </w:r>
      <w:r w:rsidR="005944D9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 мае</w:t>
      </w:r>
      <w:r w:rsidR="009E0825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0, в июне</w:t>
      </w:r>
      <w:r w:rsidR="009E0825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9E0825">
        <w:rPr>
          <w:sz w:val="28"/>
          <w:szCs w:val="28"/>
        </w:rPr>
        <w:t>0 (в мае 2024</w:t>
      </w:r>
      <w:r w:rsidR="005944D9">
        <w:rPr>
          <w:sz w:val="28"/>
          <w:szCs w:val="28"/>
        </w:rPr>
        <w:t xml:space="preserve"> года – 0, в июне</w:t>
      </w:r>
      <w:r w:rsidR="00E84829" w:rsidRPr="008222F8">
        <w:rPr>
          <w:sz w:val="28"/>
          <w:szCs w:val="28"/>
        </w:rPr>
        <w:t xml:space="preserve"> 202</w:t>
      </w:r>
      <w:r w:rsidR="009E0825">
        <w:rPr>
          <w:sz w:val="28"/>
          <w:szCs w:val="28"/>
        </w:rPr>
        <w:t>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5944D9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июнем</w:t>
      </w:r>
      <w:r w:rsidR="009E0825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%, по сравнению с маем</w:t>
      </w:r>
      <w:r w:rsidR="009E0825">
        <w:rPr>
          <w:sz w:val="28"/>
          <w:szCs w:val="28"/>
        </w:rPr>
        <w:t xml:space="preserve"> 2024</w:t>
      </w:r>
      <w:r w:rsidR="00E84829" w:rsidRPr="008222F8">
        <w:rPr>
          <w:sz w:val="28"/>
          <w:szCs w:val="28"/>
        </w:rPr>
        <w:t xml:space="preserve"> года - 0% (на 0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 мае</w:t>
      </w:r>
      <w:r w:rsidR="009E0825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9E0825">
        <w:rPr>
          <w:sz w:val="24"/>
          <w:szCs w:val="24"/>
        </w:rPr>
        <w:t xml:space="preserve"> (0%), июне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 мае</w:t>
      </w:r>
      <w:r w:rsidR="009E0825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(0%), июне</w:t>
      </w:r>
      <w:r w:rsidR="009E0825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9E0825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мае 2024</w:t>
      </w:r>
      <w:r w:rsidR="005944D9">
        <w:rPr>
          <w:sz w:val="24"/>
          <w:szCs w:val="24"/>
        </w:rPr>
        <w:t xml:space="preserve"> года – 0 (0%), июне</w:t>
      </w:r>
      <w:r>
        <w:rPr>
          <w:sz w:val="24"/>
          <w:szCs w:val="24"/>
        </w:rPr>
        <w:t xml:space="preserve"> 2023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</w:t>
      </w:r>
      <w:r w:rsidR="009E0825">
        <w:rPr>
          <w:sz w:val="24"/>
          <w:szCs w:val="24"/>
        </w:rPr>
        <w:t>ьная сфера» - 0 (0%) (в мае 2024</w:t>
      </w:r>
      <w:r w:rsidR="005944D9">
        <w:rPr>
          <w:sz w:val="24"/>
          <w:szCs w:val="24"/>
        </w:rPr>
        <w:t xml:space="preserve"> года – 0 (0%), июне</w:t>
      </w:r>
      <w:r w:rsidR="009E0825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 мае 202</w:t>
      </w:r>
      <w:r w:rsidR="009E0825">
        <w:rPr>
          <w:sz w:val="24"/>
          <w:szCs w:val="24"/>
        </w:rPr>
        <w:t>4 года – 0</w:t>
      </w:r>
      <w:r w:rsidRPr="008222F8">
        <w:rPr>
          <w:sz w:val="24"/>
          <w:szCs w:val="24"/>
        </w:rPr>
        <w:t xml:space="preserve"> (0%), </w:t>
      </w:r>
      <w:r w:rsidR="009E0825">
        <w:rPr>
          <w:sz w:val="24"/>
          <w:szCs w:val="24"/>
        </w:rPr>
        <w:t>июне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5944D9">
        <w:rPr>
          <w:sz w:val="28"/>
          <w:szCs w:val="28"/>
        </w:rPr>
        <w:t>щениях, показывает, что в июне</w:t>
      </w:r>
      <w:r w:rsidR="009E0825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5944D9">
        <w:rPr>
          <w:szCs w:val="28"/>
        </w:rPr>
        <w:t xml:space="preserve"> июне</w:t>
      </w:r>
      <w:r w:rsidR="009E0825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5944D9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 мае 202</w:t>
      </w:r>
      <w:r w:rsidR="009E0825">
        <w:rPr>
          <w:i/>
          <w:iCs/>
          <w:szCs w:val="28"/>
        </w:rPr>
        <w:t>4</w:t>
      </w:r>
      <w:r w:rsidR="005944D9">
        <w:rPr>
          <w:i/>
          <w:iCs/>
          <w:szCs w:val="28"/>
        </w:rPr>
        <w:t xml:space="preserve"> года – </w:t>
      </w:r>
      <w:r w:rsidR="009E082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5944D9">
        <w:rPr>
          <w:i/>
          <w:iCs/>
          <w:szCs w:val="28"/>
        </w:rPr>
        <w:t>ого документа – 0 (0%), в июне</w:t>
      </w:r>
      <w:r w:rsidR="009E0825">
        <w:rPr>
          <w:i/>
          <w:iCs/>
          <w:szCs w:val="28"/>
        </w:rPr>
        <w:t xml:space="preserve"> 20</w:t>
      </w:r>
      <w:r w:rsidR="0088565A" w:rsidRPr="008222F8">
        <w:rPr>
          <w:i/>
          <w:iCs/>
          <w:szCs w:val="28"/>
        </w:rPr>
        <w:t>2</w:t>
      </w:r>
      <w:r w:rsidR="009E0825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 – </w:t>
      </w:r>
      <w:r w:rsidR="005944D9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 мае</w:t>
      </w:r>
      <w:r w:rsidR="009E0825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5944D9">
        <w:rPr>
          <w:i/>
          <w:iCs/>
          <w:szCs w:val="28"/>
        </w:rPr>
        <w:t>июне</w:t>
      </w:r>
      <w:r w:rsidR="009E0825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маем</w:t>
      </w:r>
      <w:r w:rsidR="009E0825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0% (на 0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 xml:space="preserve">ений), по сравнению с июнем </w:t>
      </w:r>
      <w:r w:rsidR="009C0E57" w:rsidRPr="008222F8">
        <w:rPr>
          <w:sz w:val="28"/>
          <w:szCs w:val="28"/>
        </w:rPr>
        <w:t>202</w:t>
      </w:r>
      <w:r w:rsidR="009E0825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>
        <w:rPr>
          <w:b/>
          <w:bCs/>
          <w:sz w:val="28"/>
          <w:szCs w:val="28"/>
        </w:rPr>
        <w:t>ось/уменьшилось в 0</w:t>
      </w:r>
      <w:r>
        <w:rPr>
          <w:sz w:val="28"/>
          <w:szCs w:val="28"/>
        </w:rPr>
        <w:t xml:space="preserve"> раза (на 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маем</w:t>
      </w:r>
      <w:r w:rsidR="009E0825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июнем</w:t>
      </w:r>
      <w:r w:rsidR="009E0825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352754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52754">
        <w:rPr>
          <w:i/>
          <w:iCs/>
          <w:color w:val="auto"/>
          <w:sz w:val="28"/>
          <w:szCs w:val="28"/>
        </w:rPr>
        <w:t>мае</w:t>
      </w:r>
      <w:r w:rsidR="009E0825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9E0825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52754">
        <w:rPr>
          <w:i/>
          <w:iCs/>
          <w:color w:val="auto"/>
          <w:sz w:val="28"/>
          <w:szCs w:val="28"/>
        </w:rPr>
        <w:t xml:space="preserve"> июне</w:t>
      </w:r>
      <w:r w:rsidR="009E0825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52754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0825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9E082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0825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9E082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 мае 202</w:t>
      </w:r>
      <w:r w:rsidR="009E0825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9E082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A37BC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7A37BC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352754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 мае 202</w:t>
      </w:r>
      <w:r w:rsidR="007A37BC">
        <w:rPr>
          <w:i/>
          <w:iCs/>
          <w:color w:val="auto"/>
          <w:sz w:val="28"/>
          <w:szCs w:val="28"/>
        </w:rPr>
        <w:t>4 года – 0</w:t>
      </w:r>
      <w:r w:rsidR="00352754">
        <w:rPr>
          <w:i/>
          <w:iCs/>
          <w:color w:val="auto"/>
          <w:sz w:val="28"/>
          <w:szCs w:val="28"/>
        </w:rPr>
        <w:t xml:space="preserve"> (0%), в июне 202</w:t>
      </w:r>
      <w:r w:rsidR="007A37BC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352754">
        <w:rPr>
          <w:sz w:val="28"/>
          <w:szCs w:val="28"/>
        </w:rPr>
        <w:t xml:space="preserve">0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7A37BC">
        <w:rPr>
          <w:i/>
          <w:iCs/>
          <w:color w:val="auto"/>
          <w:sz w:val="28"/>
          <w:szCs w:val="28"/>
        </w:rPr>
        <w:t>(в мае 2024 года – 0</w:t>
      </w:r>
      <w:r w:rsidR="00352754">
        <w:rPr>
          <w:i/>
          <w:iCs/>
          <w:color w:val="auto"/>
          <w:sz w:val="28"/>
          <w:szCs w:val="28"/>
        </w:rPr>
        <w:t xml:space="preserve"> (0%), в июне 202</w:t>
      </w:r>
      <w:r w:rsidR="007A37BC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352754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7A37BC">
        <w:rPr>
          <w:i/>
          <w:iCs/>
          <w:color w:val="auto"/>
          <w:sz w:val="28"/>
          <w:szCs w:val="28"/>
        </w:rPr>
        <w:t>(в мае 2024</w:t>
      </w:r>
      <w:r>
        <w:rPr>
          <w:i/>
          <w:iCs/>
          <w:color w:val="auto"/>
          <w:sz w:val="28"/>
          <w:szCs w:val="28"/>
        </w:rPr>
        <w:t xml:space="preserve"> года</w:t>
      </w:r>
      <w:r w:rsidR="007A37BC">
        <w:rPr>
          <w:i/>
          <w:iCs/>
          <w:color w:val="auto"/>
          <w:sz w:val="28"/>
          <w:szCs w:val="28"/>
        </w:rPr>
        <w:t xml:space="preserve"> –0 (0%), в июне 2023</w:t>
      </w:r>
      <w:r>
        <w:rPr>
          <w:i/>
          <w:iCs/>
          <w:color w:val="auto"/>
          <w:sz w:val="28"/>
          <w:szCs w:val="28"/>
        </w:rPr>
        <w:t xml:space="preserve"> года –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7A37BC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7A37BC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7A37BC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7A37BC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776D83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июне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маем</w:t>
      </w:r>
      <w:r w:rsidR="007A37BC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июнем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7A37BC"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2024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июне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2024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июне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    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По сравнению с маем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7A37BC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июнем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7A37BC">
        <w:rPr>
          <w:rFonts w:eastAsiaTheme="minorHAnsi"/>
          <w:color w:val="000000"/>
          <w:sz w:val="28"/>
          <w:szCs w:val="28"/>
          <w:lang w:eastAsia="en-US"/>
        </w:rPr>
        <w:t>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37BC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0825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4A48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июне 2024 года в сравнении с маем 2024 года 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июне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июне 2024 года в сравнении с маем 2023 года 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июне 2024 года в сравнении с маем</a:t>
            </a:r>
            <a:r>
              <a:rPr lang="ru-RU" sz="1000" b="1" baseline="0"/>
              <a:t> 2024 года и июнем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июне 2024 года в сравнении с маем</a:t>
            </a:r>
            <a:r>
              <a:rPr lang="ru-RU" sz="1000" b="1" baseline="0"/>
              <a:t> 2024 года и июнем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B3A6-182E-4370-94EE-1F5A4042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11</cp:revision>
  <cp:lastPrinted>2018-12-03T05:51:00Z</cp:lastPrinted>
  <dcterms:created xsi:type="dcterms:W3CDTF">2023-04-27T10:21:00Z</dcterms:created>
  <dcterms:modified xsi:type="dcterms:W3CDTF">2024-07-01T09:00:00Z</dcterms:modified>
</cp:coreProperties>
</file>